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</w:t>
      </w:r>
      <w:r w:rsidR="00BE3324" w:rsidRPr="00B97D7F">
        <w:rPr>
          <w:rFonts w:ascii="Arial" w:hAnsi="Arial" w:cs="Arial"/>
          <w:sz w:val="24"/>
          <w:highlight w:val="yellow"/>
        </w:rPr>
        <w:t>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625363" w:rsidRDefault="00767BED" w:rsidP="00127AF5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</w:p>
    <w:p w:rsidR="00625363" w:rsidRDefault="00625363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500CF4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Lohnbuchhaltung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B97D7F">
        <w:rPr>
          <w:rFonts w:ascii="Arial" w:hAnsi="Arial" w:cs="Arial"/>
          <w:sz w:val="22"/>
          <w:highlight w:val="yellow"/>
        </w:rPr>
        <w:t xml:space="preserve">Name und Kontaktdaten des Leiters/der Leiter </w:t>
      </w:r>
      <w:r w:rsidR="00406373" w:rsidRPr="00B97D7F">
        <w:rPr>
          <w:rFonts w:ascii="Arial" w:hAnsi="Arial" w:cs="Arial"/>
          <w:sz w:val="22"/>
          <w:highlight w:val="yellow"/>
        </w:rPr>
        <w:t xml:space="preserve">oder </w:t>
      </w:r>
      <w:r w:rsidRPr="00B97D7F">
        <w:rPr>
          <w:rFonts w:ascii="Arial" w:hAnsi="Arial" w:cs="Arial"/>
          <w:sz w:val="22"/>
          <w:highlight w:val="yellow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  <w:proofErr w:type="spellEnd"/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proofErr w:type="gramStart"/>
      <w:r w:rsidR="0002082F" w:rsidRPr="00AF4D5A">
        <w:rPr>
          <w:rFonts w:ascii="Arial" w:hAnsi="Arial" w:cs="Arial"/>
        </w:rPr>
        <w:t>erforderlich  (</w:t>
      </w:r>
      <w:proofErr w:type="gramEnd"/>
      <w:r w:rsidR="0002082F" w:rsidRPr="00AF4D5A">
        <w:rPr>
          <w:rFonts w:ascii="Arial" w:hAnsi="Arial" w:cs="Arial"/>
        </w:rPr>
        <w:t>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17ACF" w:rsidRDefault="00717ACF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Lohnbuchhaltung, Gehaltsabrechnung, Archivierung von Lohndaten</w:t>
            </w:r>
          </w:p>
          <w:p w:rsidR="00406373" w:rsidRPr="0002082F" w:rsidRDefault="00406373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Pr="007D2B82" w:rsidRDefault="007D2B82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sonstige Leistungen 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 w:rsidRPr="00B97D7F">
              <w:rPr>
                <w:rFonts w:ascii="Arial" w:hAnsi="Arial" w:cs="Arial"/>
                <w:szCs w:val="20"/>
                <w:highlight w:val="yellow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</w:t>
            </w:r>
            <w:proofErr w:type="gramEnd"/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 w:rsidRPr="00B97D7F">
              <w:rPr>
                <w:rFonts w:ascii="Arial" w:hAnsi="Arial" w:cs="Arial"/>
                <w:szCs w:val="20"/>
                <w:highlight w:val="yellow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proofErr w:type="gramStart"/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</w:t>
            </w:r>
            <w:proofErr w:type="gramEnd"/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 w:rsidRPr="00B97D7F">
              <w:rPr>
                <w:rFonts w:ascii="Arial" w:hAnsi="Arial" w:cs="Arial"/>
                <w:szCs w:val="20"/>
                <w:highlight w:val="yellow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internationale </w:t>
            </w:r>
            <w:proofErr w:type="gramStart"/>
            <w:r w:rsidR="00BE3324" w:rsidRPr="00D7561E">
              <w:rPr>
                <w:rFonts w:ascii="Arial" w:hAnsi="Arial" w:cs="Arial"/>
                <w:b/>
                <w:sz w:val="24"/>
              </w:rPr>
              <w:t>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End"/>
            <w:r w:rsidRPr="00D7561E"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Vorgesehene Fristen für die Löschung der verschiedenen </w:t>
            </w:r>
            <w:proofErr w:type="gramStart"/>
            <w:r w:rsidR="00BE3324" w:rsidRPr="00D7561E">
              <w:rPr>
                <w:rFonts w:ascii="Arial" w:hAnsi="Arial" w:cs="Arial"/>
                <w:b/>
                <w:sz w:val="24"/>
              </w:rPr>
              <w:t>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proofErr w:type="gramEnd"/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</w:t>
            </w:r>
            <w:r w:rsidR="00DF4919">
              <w:rPr>
                <w:rFonts w:ascii="Arial" w:hAnsi="Arial" w:cs="Arial"/>
                <w:sz w:val="22"/>
              </w:rPr>
              <w:t>d sie zur Erfüllung von Versorgungsansprüchen der jeweiligen Mitarbeiter nicht mehr erforderlich sind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proofErr w:type="gramStart"/>
            <w:r w:rsidR="00BE3324" w:rsidRPr="00D7561E">
              <w:rPr>
                <w:rFonts w:ascii="Arial" w:hAnsi="Arial" w:cs="Arial"/>
                <w:b/>
                <w:sz w:val="24"/>
              </w:rPr>
              <w:t>Allgemeine</w:t>
            </w:r>
            <w:proofErr w:type="gramEnd"/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proofErr w:type="gramEnd"/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3C" w:rsidRDefault="0087333C" w:rsidP="000A6782">
      <w:pPr>
        <w:spacing w:after="0" w:line="240" w:lineRule="auto"/>
      </w:pPr>
      <w:r>
        <w:separator/>
      </w:r>
    </w:p>
  </w:endnote>
  <w:endnote w:type="continuationSeparator" w:id="0">
    <w:p w:rsidR="0087333C" w:rsidRDefault="0087333C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0A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3C" w:rsidRDefault="0087333C" w:rsidP="000A6782">
      <w:pPr>
        <w:spacing w:after="0" w:line="240" w:lineRule="auto"/>
      </w:pPr>
      <w:r>
        <w:separator/>
      </w:r>
    </w:p>
  </w:footnote>
  <w:footnote w:type="continuationSeparator" w:id="0">
    <w:p w:rsidR="0087333C" w:rsidRDefault="0087333C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3F1C69"/>
    <w:rsid w:val="00406373"/>
    <w:rsid w:val="00414A8D"/>
    <w:rsid w:val="004662DC"/>
    <w:rsid w:val="00485527"/>
    <w:rsid w:val="004B4628"/>
    <w:rsid w:val="00500CF4"/>
    <w:rsid w:val="005351BE"/>
    <w:rsid w:val="00563443"/>
    <w:rsid w:val="00571C19"/>
    <w:rsid w:val="00625363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7690A"/>
    <w:rsid w:val="00794E31"/>
    <w:rsid w:val="00796490"/>
    <w:rsid w:val="007D2B82"/>
    <w:rsid w:val="007D552D"/>
    <w:rsid w:val="007D6E71"/>
    <w:rsid w:val="0082529A"/>
    <w:rsid w:val="00830C1A"/>
    <w:rsid w:val="00851BF1"/>
    <w:rsid w:val="00866903"/>
    <w:rsid w:val="00871A2E"/>
    <w:rsid w:val="0087333C"/>
    <w:rsid w:val="0087420A"/>
    <w:rsid w:val="0089393F"/>
    <w:rsid w:val="008B7AC5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B0213"/>
    <w:rsid w:val="00AD644E"/>
    <w:rsid w:val="00AF4D5A"/>
    <w:rsid w:val="00B0299D"/>
    <w:rsid w:val="00B60D14"/>
    <w:rsid w:val="00B64B4F"/>
    <w:rsid w:val="00B97D7F"/>
    <w:rsid w:val="00BA04B0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6BDE8-0659-4F9E-ADC4-5CA2258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66EE-F931-4E92-A55B-84364B7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2296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2018-05-04T05:33:00Z</cp:lastPrinted>
  <dcterms:created xsi:type="dcterms:W3CDTF">2018-07-15T23:20:00Z</dcterms:created>
  <dcterms:modified xsi:type="dcterms:W3CDTF">2018-07-16T12:48:00Z</dcterms:modified>
</cp:coreProperties>
</file>